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9464" w:type="dxa"/>
        <w:tblLook w:val="04A0" w:firstRow="1" w:lastRow="0" w:firstColumn="1" w:lastColumn="0" w:noHBand="0" w:noVBand="1"/>
      </w:tblPr>
      <w:tblGrid>
        <w:gridCol w:w="2093"/>
        <w:gridCol w:w="5386"/>
        <w:gridCol w:w="1985"/>
      </w:tblGrid>
      <w:tr w:rsidR="00AA4239" w:rsidTr="00AA4239">
        <w:tc>
          <w:tcPr>
            <w:tcW w:w="2093" w:type="dxa"/>
          </w:tcPr>
          <w:p w:rsidR="00AA4239" w:rsidRDefault="00AA4239">
            <w:r>
              <w:rPr>
                <w:noProof/>
                <w:lang w:eastAsia="cs-CZ"/>
              </w:rPr>
              <w:drawing>
                <wp:anchor distT="0" distB="0" distL="114300" distR="114300" simplePos="0" relativeHeight="251658240" behindDoc="0" locked="0" layoutInCell="1" allowOverlap="1" wp14:anchorId="7B0BF491" wp14:editId="14B2676C">
                  <wp:simplePos x="0" y="0"/>
                  <wp:positionH relativeFrom="column">
                    <wp:posOffset>-80645</wp:posOffset>
                  </wp:positionH>
                  <wp:positionV relativeFrom="paragraph">
                    <wp:posOffset>-1270</wp:posOffset>
                  </wp:positionV>
                  <wp:extent cx="1314450" cy="504825"/>
                  <wp:effectExtent l="0" t="0" r="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X-3180_20121025_132212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450" cy="504825"/>
                          </a:xfrm>
                          <a:prstGeom prst="rect">
                            <a:avLst/>
                          </a:prstGeom>
                        </pic:spPr>
                      </pic:pic>
                    </a:graphicData>
                  </a:graphic>
                  <wp14:sizeRelH relativeFrom="page">
                    <wp14:pctWidth>0</wp14:pctWidth>
                  </wp14:sizeRelH>
                  <wp14:sizeRelV relativeFrom="page">
                    <wp14:pctHeight>0</wp14:pctHeight>
                  </wp14:sizeRelV>
                </wp:anchor>
              </w:drawing>
            </w:r>
          </w:p>
        </w:tc>
        <w:tc>
          <w:tcPr>
            <w:tcW w:w="5386" w:type="dxa"/>
          </w:tcPr>
          <w:p w:rsidR="00AA4239" w:rsidRDefault="00AA4239">
            <w:r>
              <w:rPr>
                <w:noProof/>
                <w:lang w:eastAsia="cs-CZ"/>
              </w:rPr>
              <w:drawing>
                <wp:anchor distT="0" distB="0" distL="114300" distR="114300" simplePos="0" relativeHeight="251659264" behindDoc="0" locked="0" layoutInCell="1" allowOverlap="1" wp14:anchorId="121E6832" wp14:editId="33901165">
                  <wp:simplePos x="0" y="0"/>
                  <wp:positionH relativeFrom="column">
                    <wp:posOffset>3327400</wp:posOffset>
                  </wp:positionH>
                  <wp:positionV relativeFrom="paragraph">
                    <wp:posOffset>-1905</wp:posOffset>
                  </wp:positionV>
                  <wp:extent cx="1285875" cy="504825"/>
                  <wp:effectExtent l="0" t="0" r="9525"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px-Flag_of_Plzen_Region.svg.png"/>
                          <pic:cNvPicPr/>
                        </pic:nvPicPr>
                        <pic:blipFill>
                          <a:blip r:embed="rId9">
                            <a:extLst>
                              <a:ext uri="{28A0092B-C50C-407E-A947-70E740481C1C}">
                                <a14:useLocalDpi xmlns:a14="http://schemas.microsoft.com/office/drawing/2010/main" val="0"/>
                              </a:ext>
                            </a:extLst>
                          </a:blip>
                          <a:stretch>
                            <a:fillRect/>
                          </a:stretch>
                        </pic:blipFill>
                        <pic:spPr>
                          <a:xfrm>
                            <a:off x="0" y="0"/>
                            <a:ext cx="1285875" cy="504825"/>
                          </a:xfrm>
                          <a:prstGeom prst="rect">
                            <a:avLst/>
                          </a:prstGeom>
                        </pic:spPr>
                      </pic:pic>
                    </a:graphicData>
                  </a:graphic>
                  <wp14:sizeRelH relativeFrom="page">
                    <wp14:pctWidth>0</wp14:pctWidth>
                  </wp14:sizeRelH>
                  <wp14:sizeRelV relativeFrom="page">
                    <wp14:pctHeight>0</wp14:pctHeight>
                  </wp14:sizeRelV>
                </wp:anchor>
              </w:drawing>
            </w:r>
          </w:p>
          <w:p w:rsidR="00AA4239" w:rsidRDefault="00AA4239">
            <w:pPr>
              <w:rPr>
                <w:b/>
              </w:rPr>
            </w:pPr>
            <w:r w:rsidRPr="00AA4239">
              <w:rPr>
                <w:b/>
              </w:rPr>
              <w:t xml:space="preserve">        SOCIÁLNÍ BYTY V DĚTSKÉM DOMOVĚ TACHOV</w:t>
            </w:r>
          </w:p>
          <w:p w:rsidR="00C1336C" w:rsidRPr="00AA4239" w:rsidRDefault="00C1336C">
            <w:pPr>
              <w:rPr>
                <w:b/>
              </w:rPr>
            </w:pPr>
            <w:r>
              <w:rPr>
                <w:b/>
              </w:rPr>
              <w:t xml:space="preserve">                                        Dodatek č. 1</w:t>
            </w:r>
          </w:p>
          <w:p w:rsidR="00AA4239" w:rsidRDefault="00E347F1" w:rsidP="00E347F1">
            <w:pPr>
              <w:jc w:val="center"/>
            </w:pPr>
            <w:r>
              <w:t>(</w:t>
            </w:r>
            <w:r w:rsidRPr="00E347F1">
              <w:rPr>
                <w:sz w:val="20"/>
                <w:szCs w:val="20"/>
              </w:rPr>
              <w:t>Nájemné pro společné užívání sociálního bytu dvou osob</w:t>
            </w:r>
            <w:bookmarkStart w:id="0" w:name="_GoBack"/>
            <w:bookmarkEnd w:id="0"/>
            <w:r w:rsidRPr="00E347F1">
              <w:rPr>
                <w:sz w:val="20"/>
                <w:szCs w:val="20"/>
              </w:rPr>
              <w:t>)</w:t>
            </w:r>
          </w:p>
        </w:tc>
        <w:tc>
          <w:tcPr>
            <w:tcW w:w="1985" w:type="dxa"/>
          </w:tcPr>
          <w:p w:rsidR="00AA4239" w:rsidRDefault="00AA4239"/>
        </w:tc>
      </w:tr>
      <w:tr w:rsidR="00AA4239" w:rsidTr="00AA4239">
        <w:tc>
          <w:tcPr>
            <w:tcW w:w="2093" w:type="dxa"/>
          </w:tcPr>
          <w:p w:rsidR="00AA4239" w:rsidRPr="004E4B49" w:rsidRDefault="00C1336C">
            <w:pPr>
              <w:rPr>
                <w:sz w:val="20"/>
                <w:szCs w:val="20"/>
              </w:rPr>
            </w:pPr>
            <w:r>
              <w:rPr>
                <w:sz w:val="20"/>
                <w:szCs w:val="20"/>
              </w:rPr>
              <w:t>Vydání č. 2</w:t>
            </w:r>
          </w:p>
          <w:p w:rsidR="00AA4239" w:rsidRDefault="00C1336C">
            <w:r>
              <w:rPr>
                <w:sz w:val="20"/>
                <w:szCs w:val="20"/>
              </w:rPr>
              <w:t>Platnost od 1. 6. 2019</w:t>
            </w:r>
          </w:p>
        </w:tc>
        <w:tc>
          <w:tcPr>
            <w:tcW w:w="5386" w:type="dxa"/>
          </w:tcPr>
          <w:p w:rsidR="00AA4239" w:rsidRDefault="00AA4239" w:rsidP="00AA4239">
            <w:pPr>
              <w:jc w:val="center"/>
            </w:pPr>
            <w:r>
              <w:t>Směrnice pro přidělení sociálního bytu a stanovení výše</w:t>
            </w:r>
          </w:p>
          <w:p w:rsidR="00AA4239" w:rsidRDefault="00AA4239" w:rsidP="00AA4239">
            <w:pPr>
              <w:jc w:val="center"/>
            </w:pPr>
            <w:r>
              <w:t>nájemného v Dětském domově Tachov</w:t>
            </w:r>
          </w:p>
        </w:tc>
        <w:tc>
          <w:tcPr>
            <w:tcW w:w="1985" w:type="dxa"/>
          </w:tcPr>
          <w:p w:rsidR="00AA4239" w:rsidRDefault="004E4B49">
            <w:pPr>
              <w:rPr>
                <w:sz w:val="20"/>
                <w:szCs w:val="20"/>
              </w:rPr>
            </w:pPr>
            <w:r w:rsidRPr="004E4B49">
              <w:rPr>
                <w:sz w:val="20"/>
                <w:szCs w:val="20"/>
              </w:rPr>
              <w:t>Správce dokumentu</w:t>
            </w:r>
          </w:p>
          <w:p w:rsidR="004E4B49" w:rsidRPr="004E4B49" w:rsidRDefault="004E4B49">
            <w:pPr>
              <w:rPr>
                <w:sz w:val="20"/>
                <w:szCs w:val="20"/>
              </w:rPr>
            </w:pPr>
            <w:r>
              <w:rPr>
                <w:sz w:val="20"/>
                <w:szCs w:val="20"/>
              </w:rPr>
              <w:t>Mgr. Zdeněk Kropáč</w:t>
            </w:r>
          </w:p>
        </w:tc>
      </w:tr>
    </w:tbl>
    <w:p w:rsidR="00851610" w:rsidRDefault="00851610"/>
    <w:p w:rsidR="004E4B49" w:rsidRPr="00041C9A" w:rsidRDefault="004E4B49" w:rsidP="00041C9A">
      <w:pPr>
        <w:spacing w:after="240"/>
        <w:rPr>
          <w:b/>
          <w:u w:val="single"/>
        </w:rPr>
      </w:pPr>
      <w:r w:rsidRPr="00041C9A">
        <w:rPr>
          <w:b/>
          <w:u w:val="single"/>
        </w:rPr>
        <w:t>1. ÚVODNÍ USTANOVENÍ</w:t>
      </w:r>
    </w:p>
    <w:p w:rsidR="004E4B49" w:rsidRDefault="004E4B49" w:rsidP="008E6B55">
      <w:pPr>
        <w:pStyle w:val="Odstavecseseznamem"/>
        <w:numPr>
          <w:ilvl w:val="0"/>
          <w:numId w:val="1"/>
        </w:numPr>
        <w:jc w:val="both"/>
      </w:pPr>
      <w:r>
        <w:t>Sociální byty se nacházejí v objektu Dětského domova Tachov, Petra Jilemnického 576, Tachov 34701 ve vlastnictví jejího zřizovatele Plzeňského kraje, Škroupova 18, Plzeň 306 13 a jsou určeny pro přechodné ubytování klientů Dětského domova, po dovršení plnoletosti a ukončení nařízené ústavní výchovy</w:t>
      </w:r>
      <w:r w:rsidR="008E6B55">
        <w:t>. Sociální byty lze</w:t>
      </w:r>
      <w:r w:rsidR="008E6B55" w:rsidRPr="008E6B55">
        <w:t xml:space="preserve"> přechodně poskytnou i bývalým klientům dětského domova, kteří se ocitli v nepří</w:t>
      </w:r>
      <w:r w:rsidR="008E6B55">
        <w:t xml:space="preserve">znivé sociální a bytové situaci </w:t>
      </w:r>
      <w:r w:rsidR="008130C1">
        <w:t>a to maximálně na dobu tří let</w:t>
      </w:r>
      <w:r w:rsidR="008E6B55">
        <w:t>.</w:t>
      </w:r>
    </w:p>
    <w:p w:rsidR="008130C1" w:rsidRDefault="008130C1" w:rsidP="00041C9A">
      <w:pPr>
        <w:pStyle w:val="Odstavecseseznamem"/>
        <w:spacing w:line="240" w:lineRule="auto"/>
        <w:jc w:val="both"/>
      </w:pPr>
    </w:p>
    <w:p w:rsidR="007016F8" w:rsidRDefault="007016F8" w:rsidP="00041C9A">
      <w:pPr>
        <w:pStyle w:val="Odstavecseseznamem"/>
        <w:numPr>
          <w:ilvl w:val="0"/>
          <w:numId w:val="3"/>
        </w:numPr>
        <w:spacing w:line="240" w:lineRule="auto"/>
        <w:jc w:val="both"/>
      </w:pPr>
      <w:r>
        <w:t xml:space="preserve">Sociálními byty se pro účely těchto pravidel rozumí byty, které jsou určeny klientům Dětského domova, kteří se ocitli po ukončení ústavní výchovy v nepříznivé sociální a bytové situaci, kterou však chtějí svým aktivním přičiněním změnit. Sociálním byt se poskytuje jednotlivcům, párům, které mají na základě objektivních důvodů ztížené podmínky pro získání nájemního bytu na otevřeném trhu. Sociální bydlení slouží ke střednědobé stabilizaci životní situace jednotlivce či páru a to po maximální dobu uvedenou v těchto pravidlech. Nezbytnou podmínkou přidělení sociálního bytu je úzká spolupráce navrhovaného s poskytovateli sociálních služeb a to s vedením Dětského domova Tachov. Za nezbytnou podmínkou pro přidělení bytu a následné prodlužování nájemní smlouvy se považuje prokazatelná snaha pracovně schopného nájemce získat zaměstnání a dobrovolně dodržovat </w:t>
      </w:r>
      <w:r w:rsidR="00BE35B5">
        <w:t>pokyny zakotvené v nájemní smlouvě</w:t>
      </w:r>
      <w:r>
        <w:t xml:space="preserve"> a na výzvu pronajímatele, dobrovolně podstoupit testování na alkohol, drogy a jiné návykové chemické látky.</w:t>
      </w:r>
    </w:p>
    <w:p w:rsidR="007016F8" w:rsidRDefault="007016F8" w:rsidP="007016F8">
      <w:pPr>
        <w:pStyle w:val="Odstavecseseznamem"/>
        <w:spacing w:line="240" w:lineRule="auto"/>
      </w:pPr>
    </w:p>
    <w:p w:rsidR="008130C1" w:rsidRDefault="007016F8" w:rsidP="008130C1">
      <w:pPr>
        <w:pStyle w:val="Odstavecseseznamem"/>
        <w:numPr>
          <w:ilvl w:val="0"/>
          <w:numId w:val="3"/>
        </w:numPr>
        <w:spacing w:line="240" w:lineRule="auto"/>
      </w:pPr>
      <w:r>
        <w:t>Sociální byt je zpravidla byt, který lze obecně specifikovat jako byt snížené kvality. Nájemce při uzavírání nájemní smlouvy s předávacím stavem výslovně</w:t>
      </w:r>
      <w:r w:rsidR="008130C1">
        <w:t xml:space="preserve"> </w:t>
      </w:r>
      <w:r>
        <w:t>souhlasí.</w:t>
      </w:r>
    </w:p>
    <w:p w:rsidR="008130C1" w:rsidRDefault="008130C1" w:rsidP="008130C1">
      <w:pPr>
        <w:pStyle w:val="Odstavecseseznamem"/>
        <w:spacing w:line="240" w:lineRule="auto"/>
      </w:pPr>
    </w:p>
    <w:p w:rsidR="008130C1" w:rsidRDefault="008130C1" w:rsidP="00BE35B5">
      <w:pPr>
        <w:pStyle w:val="Odstavecseseznamem"/>
        <w:numPr>
          <w:ilvl w:val="0"/>
          <w:numId w:val="3"/>
        </w:numPr>
        <w:spacing w:line="240" w:lineRule="auto"/>
        <w:jc w:val="both"/>
      </w:pPr>
      <w:r>
        <w:t>Bytem určeným k sociálnímu bydlení v majetk</w:t>
      </w:r>
      <w:r w:rsidR="00BE35B5">
        <w:t xml:space="preserve">u Dětského domova Tachov, Petra </w:t>
      </w:r>
      <w:r>
        <w:t>Jilemnického 576, 34701 Tachov, se rozumí byt o jedné místnosti obvykle se započtenou plochou do 30 m2, vybavený postelí, skříní, stolem, židlí, nočním stolkem, lampičkou, ložním prádlem, peřinou a polštářem.</w:t>
      </w:r>
    </w:p>
    <w:p w:rsidR="008130C1" w:rsidRDefault="008130C1" w:rsidP="00BE35B5">
      <w:pPr>
        <w:pStyle w:val="Odstavecseseznamem"/>
        <w:spacing w:line="240" w:lineRule="auto"/>
        <w:jc w:val="both"/>
      </w:pPr>
    </w:p>
    <w:p w:rsidR="008130C1" w:rsidRDefault="008130C1" w:rsidP="00BE35B5">
      <w:pPr>
        <w:pStyle w:val="Odstavecseseznamem"/>
        <w:numPr>
          <w:ilvl w:val="0"/>
          <w:numId w:val="3"/>
        </w:numPr>
        <w:spacing w:line="240" w:lineRule="auto"/>
        <w:jc w:val="both"/>
      </w:pPr>
      <w:r>
        <w:t>Nájemce používá společné WC, sprchy, pračku a společnou kuchyňku. Podmínky užívání a zpravování jsou zakotveny v obsahu nájemní smlouvy</w:t>
      </w:r>
      <w:r w:rsidR="008D363F">
        <w:t>.</w:t>
      </w:r>
    </w:p>
    <w:p w:rsidR="008D363F" w:rsidRDefault="008D363F" w:rsidP="008D363F">
      <w:pPr>
        <w:pStyle w:val="Odstavecseseznamem"/>
        <w:spacing w:line="240" w:lineRule="auto"/>
      </w:pPr>
    </w:p>
    <w:p w:rsidR="008130C1" w:rsidRDefault="008D363F" w:rsidP="00BE35B5">
      <w:pPr>
        <w:pStyle w:val="Odstavecseseznamem"/>
        <w:numPr>
          <w:ilvl w:val="0"/>
          <w:numId w:val="3"/>
        </w:numPr>
        <w:spacing w:line="240" w:lineRule="auto"/>
        <w:jc w:val="both"/>
      </w:pPr>
      <w:r>
        <w:t>Smlouvy o nájmu sociálních bytů s konkrétními nájemci uzavírá vedení Dětského domova Tachov, konkrétně ředitel.</w:t>
      </w:r>
    </w:p>
    <w:p w:rsidR="008D363F" w:rsidRDefault="008D363F" w:rsidP="00BE35B5">
      <w:pPr>
        <w:pStyle w:val="Odstavecseseznamem"/>
        <w:spacing w:line="240" w:lineRule="auto"/>
        <w:jc w:val="both"/>
      </w:pPr>
    </w:p>
    <w:p w:rsidR="008D363F" w:rsidRDefault="008D363F" w:rsidP="00BE35B5">
      <w:pPr>
        <w:pStyle w:val="Odstavecseseznamem"/>
        <w:numPr>
          <w:ilvl w:val="0"/>
          <w:numId w:val="3"/>
        </w:numPr>
        <w:spacing w:line="240" w:lineRule="auto"/>
        <w:jc w:val="both"/>
      </w:pPr>
      <w:r>
        <w:t>Sociální služby jsou v sociálních bytech poskytovány státní organizací, která byla zřízená k tomuto účelu, a to na základě smlouvy o poskytnutí sociální služby dle zákona o sociálních službách. Každý obyvatel sociálních bytů si tyto služby sjednává samostatně, popř. je mu dle zákona o sociálních službách, zprostředkován kontakt ze strany OSVZ.</w:t>
      </w:r>
    </w:p>
    <w:p w:rsidR="008D363F" w:rsidRDefault="008D363F" w:rsidP="008D363F">
      <w:pPr>
        <w:pStyle w:val="Odstavecseseznamem"/>
        <w:spacing w:line="240" w:lineRule="auto"/>
      </w:pPr>
    </w:p>
    <w:p w:rsidR="008D363F" w:rsidRDefault="00BE35B5" w:rsidP="00BE35B5">
      <w:pPr>
        <w:pStyle w:val="Odstavecseseznamem"/>
        <w:numPr>
          <w:ilvl w:val="0"/>
          <w:numId w:val="3"/>
        </w:numPr>
        <w:spacing w:line="240" w:lineRule="auto"/>
        <w:jc w:val="both"/>
      </w:pPr>
      <w:r>
        <w:t>P</w:t>
      </w:r>
      <w:r w:rsidR="008D363F">
        <w:t xml:space="preserve">řidělování sociálních bytů, se </w:t>
      </w:r>
      <w:r>
        <w:t xml:space="preserve">provádí </w:t>
      </w:r>
      <w:r w:rsidR="008D363F">
        <w:t xml:space="preserve">na základě písemné žádosti žadatele před ukončením ústavní výchovy. V případě volných bytů, lze tento přechodně poskytnou i bývalým klientům dětského domova, </w:t>
      </w:r>
      <w:r w:rsidR="008D363F" w:rsidRPr="008D363F">
        <w:t>kteří se ocitli v nepříznivé sociální a bytové situaci</w:t>
      </w:r>
      <w:r w:rsidR="00041C9A">
        <w:t>.</w:t>
      </w:r>
    </w:p>
    <w:p w:rsidR="00041C9A" w:rsidRDefault="00041C9A" w:rsidP="00BE35B5">
      <w:pPr>
        <w:pStyle w:val="Odstavecseseznamem"/>
        <w:spacing w:line="240" w:lineRule="auto"/>
        <w:jc w:val="both"/>
      </w:pPr>
    </w:p>
    <w:p w:rsidR="00041C9A" w:rsidRDefault="00041C9A" w:rsidP="00041C9A">
      <w:pPr>
        <w:pStyle w:val="Odstavecseseznamem"/>
        <w:numPr>
          <w:ilvl w:val="0"/>
          <w:numId w:val="3"/>
        </w:numPr>
        <w:spacing w:line="240" w:lineRule="auto"/>
      </w:pPr>
      <w:r w:rsidRPr="00041C9A">
        <w:lastRenderedPageBreak/>
        <w:t>Na uzavření nájemní smlouvy na sociální byt není právní nárok</w:t>
      </w:r>
      <w:r>
        <w:t>.</w:t>
      </w:r>
    </w:p>
    <w:p w:rsidR="00041C9A" w:rsidRPr="00096478" w:rsidRDefault="00041C9A" w:rsidP="00041C9A">
      <w:pPr>
        <w:pStyle w:val="Odstavecseseznamem"/>
        <w:spacing w:line="240" w:lineRule="auto"/>
        <w:ind w:left="0"/>
        <w:rPr>
          <w:b/>
          <w:u w:val="single"/>
        </w:rPr>
      </w:pPr>
      <w:r w:rsidRPr="00096478">
        <w:rPr>
          <w:b/>
          <w:u w:val="single"/>
        </w:rPr>
        <w:t>2. ZÁKLADNÍ PODMÍNKY PRO PŘIDĚLENÍ SOCIÁLNÍHO BYTU</w:t>
      </w:r>
    </w:p>
    <w:p w:rsidR="00041C9A" w:rsidRDefault="00041C9A" w:rsidP="00041C9A">
      <w:pPr>
        <w:pStyle w:val="Odstavecseseznamem"/>
        <w:spacing w:line="240" w:lineRule="auto"/>
        <w:ind w:left="0"/>
        <w:rPr>
          <w:b/>
        </w:rPr>
      </w:pPr>
    </w:p>
    <w:p w:rsidR="00041C9A" w:rsidRDefault="00041C9A" w:rsidP="00041C9A">
      <w:pPr>
        <w:pStyle w:val="Odstavecseseznamem"/>
        <w:spacing w:line="240" w:lineRule="auto"/>
        <w:ind w:left="0"/>
        <w:rPr>
          <w:b/>
        </w:rPr>
      </w:pPr>
      <w:r>
        <w:rPr>
          <w:b/>
        </w:rPr>
        <w:t xml:space="preserve">    Nájemcem </w:t>
      </w:r>
      <w:r w:rsidRPr="00041C9A">
        <w:rPr>
          <w:b/>
        </w:rPr>
        <w:t>sociální</w:t>
      </w:r>
      <w:r>
        <w:rPr>
          <w:b/>
        </w:rPr>
        <w:t xml:space="preserve">ho bytu může být fyzická osoba </w:t>
      </w:r>
      <w:r w:rsidR="00096478">
        <w:rPr>
          <w:b/>
        </w:rPr>
        <w:t>která</w:t>
      </w:r>
      <w:r w:rsidRPr="00041C9A">
        <w:rPr>
          <w:b/>
        </w:rPr>
        <w:t>:</w:t>
      </w:r>
    </w:p>
    <w:p w:rsidR="00096478" w:rsidRDefault="00096478" w:rsidP="00041C9A">
      <w:pPr>
        <w:pStyle w:val="Odstavecseseznamem"/>
        <w:spacing w:line="240" w:lineRule="auto"/>
        <w:ind w:left="0"/>
        <w:rPr>
          <w:b/>
        </w:rPr>
      </w:pPr>
    </w:p>
    <w:p w:rsidR="00041C9A" w:rsidRPr="00096478" w:rsidRDefault="00041C9A" w:rsidP="00041C9A">
      <w:pPr>
        <w:pStyle w:val="Odstavecseseznamem"/>
        <w:numPr>
          <w:ilvl w:val="0"/>
          <w:numId w:val="3"/>
        </w:numPr>
        <w:spacing w:line="240" w:lineRule="auto"/>
      </w:pPr>
      <w:r w:rsidRPr="00096478">
        <w:t>Dovršila 18 let, je svéprávná, občanem ČR a ukončila pobyt v dětském domově po</w:t>
      </w:r>
      <w:r w:rsidR="00096478" w:rsidRPr="00096478">
        <w:t xml:space="preserve"> dovršení plnoletosti a nařízené ústavní výchovy. V případě páru, to platí minimálně pro jednoho z dvojice.</w:t>
      </w:r>
    </w:p>
    <w:p w:rsidR="00096478" w:rsidRPr="00096478" w:rsidRDefault="00096478" w:rsidP="00041C9A">
      <w:pPr>
        <w:pStyle w:val="Odstavecseseznamem"/>
        <w:numPr>
          <w:ilvl w:val="0"/>
          <w:numId w:val="3"/>
        </w:numPr>
        <w:spacing w:line="240" w:lineRule="auto"/>
      </w:pPr>
      <w:r w:rsidRPr="00096478">
        <w:t>Má platnou pracovní smlouvu se zaměstnavatelem.</w:t>
      </w:r>
    </w:p>
    <w:p w:rsidR="00096478" w:rsidRPr="00096478" w:rsidRDefault="00096478" w:rsidP="00041C9A">
      <w:pPr>
        <w:pStyle w:val="Odstavecseseznamem"/>
        <w:numPr>
          <w:ilvl w:val="0"/>
          <w:numId w:val="3"/>
        </w:numPr>
        <w:spacing w:line="240" w:lineRule="auto"/>
      </w:pPr>
      <w:r w:rsidRPr="00096478">
        <w:t>Je negativní na přítomnost chemických látek (alkohol, drogy)</w:t>
      </w:r>
    </w:p>
    <w:p w:rsidR="00096478" w:rsidRPr="00096478" w:rsidRDefault="008E6B55" w:rsidP="00041C9A">
      <w:pPr>
        <w:pStyle w:val="Odstavecseseznamem"/>
        <w:numPr>
          <w:ilvl w:val="0"/>
          <w:numId w:val="3"/>
        </w:numPr>
        <w:spacing w:line="240" w:lineRule="auto"/>
      </w:pPr>
      <w:r>
        <w:t>Nemá vůči dětskému domovu</w:t>
      </w:r>
      <w:r w:rsidR="00096478" w:rsidRPr="00096478">
        <w:t xml:space="preserve"> žádný finanční dluh.</w:t>
      </w:r>
    </w:p>
    <w:p w:rsidR="00096478" w:rsidRDefault="00096478" w:rsidP="00096478">
      <w:pPr>
        <w:pStyle w:val="Odstavecseseznamem"/>
        <w:spacing w:line="240" w:lineRule="auto"/>
        <w:rPr>
          <w:b/>
        </w:rPr>
      </w:pPr>
    </w:p>
    <w:p w:rsidR="00096478" w:rsidRPr="001C4CB1" w:rsidRDefault="00096478" w:rsidP="00CC4646">
      <w:pPr>
        <w:pStyle w:val="Odstavecseseznamem"/>
        <w:spacing w:line="240" w:lineRule="auto"/>
        <w:ind w:left="57"/>
        <w:rPr>
          <w:b/>
          <w:u w:val="single"/>
        </w:rPr>
      </w:pPr>
      <w:r w:rsidRPr="001C4CB1">
        <w:rPr>
          <w:b/>
          <w:u w:val="single"/>
        </w:rPr>
        <w:t xml:space="preserve">3. POSTUP PŘI NÁVRHU </w:t>
      </w:r>
      <w:r w:rsidR="00CC4646" w:rsidRPr="001C4CB1">
        <w:rPr>
          <w:b/>
          <w:u w:val="single"/>
        </w:rPr>
        <w:t>OBSAZENÍ SOCIÁLNÍCH BYTŮ NÁJEMCI</w:t>
      </w:r>
    </w:p>
    <w:p w:rsidR="00CC4646" w:rsidRDefault="00CC4646" w:rsidP="00CC4646">
      <w:pPr>
        <w:pStyle w:val="Odstavecseseznamem"/>
        <w:spacing w:line="240" w:lineRule="auto"/>
        <w:ind w:left="57"/>
        <w:rPr>
          <w:b/>
        </w:rPr>
      </w:pPr>
    </w:p>
    <w:p w:rsidR="00CC4646" w:rsidRDefault="00CC4646" w:rsidP="00CC4646">
      <w:pPr>
        <w:pStyle w:val="Odstavecseseznamem"/>
        <w:numPr>
          <w:ilvl w:val="0"/>
          <w:numId w:val="5"/>
        </w:numPr>
        <w:spacing w:line="240" w:lineRule="auto"/>
      </w:pPr>
      <w:r w:rsidRPr="00CC4646">
        <w:t xml:space="preserve">Je </w:t>
      </w:r>
      <w:r>
        <w:t xml:space="preserve">po splnění základních podmínek pro přidělení sociálního bytu </w:t>
      </w:r>
      <w:r w:rsidRPr="00CC4646">
        <w:t xml:space="preserve">v přímé kompetenci ředitele Dětského domova v Tachově. </w:t>
      </w:r>
    </w:p>
    <w:p w:rsidR="00CC4646" w:rsidRPr="001C4CB1" w:rsidRDefault="00CC4646" w:rsidP="00CC4646">
      <w:pPr>
        <w:spacing w:line="240" w:lineRule="auto"/>
        <w:rPr>
          <w:b/>
          <w:u w:val="single"/>
        </w:rPr>
      </w:pPr>
      <w:r w:rsidRPr="001C4CB1">
        <w:rPr>
          <w:b/>
          <w:u w:val="single"/>
        </w:rPr>
        <w:t>4. POSKYTOVÁNÍ NÁJMU SOCIÁLNÍCH BYTŮ</w:t>
      </w:r>
    </w:p>
    <w:p w:rsidR="00CC4646" w:rsidRPr="00CC4646" w:rsidRDefault="00CC4646" w:rsidP="00C1336C">
      <w:pPr>
        <w:pStyle w:val="Odstavecseseznamem"/>
        <w:numPr>
          <w:ilvl w:val="0"/>
          <w:numId w:val="5"/>
        </w:numPr>
        <w:spacing w:line="240" w:lineRule="auto"/>
        <w:jc w:val="both"/>
        <w:rPr>
          <w:b/>
        </w:rPr>
      </w:pPr>
      <w:r>
        <w:t>Uzavření smlouvy o poskytnutí nájmu sociálního bytu s konkrétním žadatelem/žadateli schvaluje ředitel Dětského domova Tachov.</w:t>
      </w:r>
    </w:p>
    <w:p w:rsidR="00CC4646" w:rsidRPr="00CC4646" w:rsidRDefault="00CC4646" w:rsidP="00C1336C">
      <w:pPr>
        <w:pStyle w:val="Odstavecseseznamem"/>
        <w:numPr>
          <w:ilvl w:val="0"/>
          <w:numId w:val="5"/>
        </w:numPr>
        <w:spacing w:line="240" w:lineRule="auto"/>
        <w:jc w:val="both"/>
        <w:rPr>
          <w:b/>
        </w:rPr>
      </w:pPr>
      <w:r>
        <w:t>Samotný nájemní vztah mezi žadatelem a pronajímatelem, vzniká až uzavřením samotné nájemní smlouvy.</w:t>
      </w:r>
    </w:p>
    <w:p w:rsidR="00CC4646" w:rsidRPr="00CC4646" w:rsidRDefault="00CC4646" w:rsidP="00C1336C">
      <w:pPr>
        <w:pStyle w:val="Odstavecseseznamem"/>
        <w:numPr>
          <w:ilvl w:val="0"/>
          <w:numId w:val="5"/>
        </w:numPr>
        <w:spacing w:line="240" w:lineRule="auto"/>
        <w:jc w:val="both"/>
      </w:pPr>
      <w:r w:rsidRPr="00CC4646">
        <w:t>Celková doba nájmu v sociálních bytech je zpravidla stanovena</w:t>
      </w:r>
      <w:r>
        <w:t xml:space="preserve"> na zkušební dobu a to minimálně na dobu jednoho kalendářního měsíce</w:t>
      </w:r>
      <w:r w:rsidRPr="00CC4646">
        <w:t>.</w:t>
      </w:r>
      <w:r>
        <w:t xml:space="preserve"> Počet opakování zkušebního období je opět v kompetenci vedení Dětského domova v</w:t>
      </w:r>
      <w:r w:rsidR="00E3010C">
        <w:t> </w:t>
      </w:r>
      <w:r>
        <w:t>Tachově</w:t>
      </w:r>
      <w:r w:rsidR="00E3010C">
        <w:t>. Maximální doba nájmu je stanovena na tři roky.</w:t>
      </w:r>
    </w:p>
    <w:p w:rsidR="00CC4646" w:rsidRDefault="00CC4646" w:rsidP="00C1336C">
      <w:pPr>
        <w:pStyle w:val="Odstavecseseznamem"/>
        <w:numPr>
          <w:ilvl w:val="0"/>
          <w:numId w:val="5"/>
        </w:numPr>
        <w:spacing w:line="240" w:lineRule="auto"/>
        <w:jc w:val="both"/>
      </w:pPr>
      <w:r w:rsidRPr="00CC4646">
        <w:t xml:space="preserve">V odůvodněných případech lze se souhlasem </w:t>
      </w:r>
      <w:r w:rsidR="00E3010C">
        <w:t xml:space="preserve">vedení Dětského domova v Tachově, </w:t>
      </w:r>
      <w:r w:rsidRPr="00CC4646">
        <w:t>byt v režimu sociálního</w:t>
      </w:r>
      <w:r w:rsidR="00E3010C">
        <w:t xml:space="preserve"> </w:t>
      </w:r>
      <w:r w:rsidRPr="00CC4646">
        <w:t>bydlení využívat i po delší dobu.</w:t>
      </w:r>
    </w:p>
    <w:p w:rsidR="00E3010C" w:rsidRDefault="00E3010C" w:rsidP="00C1336C">
      <w:pPr>
        <w:pStyle w:val="Odstavecseseznamem"/>
        <w:numPr>
          <w:ilvl w:val="0"/>
          <w:numId w:val="5"/>
        </w:numPr>
        <w:spacing w:line="240" w:lineRule="auto"/>
        <w:jc w:val="both"/>
      </w:pPr>
      <w:r w:rsidRPr="00E3010C">
        <w:t>Výše nájemného</w:t>
      </w:r>
      <w:r w:rsidR="005F7D56">
        <w:t xml:space="preserve"> a záloh na spotřebu / plyn, elektrická energie, voda + stočné/v </w:t>
      </w:r>
      <w:r w:rsidRPr="00E3010C">
        <w:t xml:space="preserve"> </w:t>
      </w:r>
      <w:r>
        <w:t>sociální</w:t>
      </w:r>
      <w:r w:rsidR="005F7D56">
        <w:t>m bytě</w:t>
      </w:r>
      <w:r>
        <w:t xml:space="preserve"> je stanovena </w:t>
      </w:r>
      <w:r w:rsidR="005F7D56">
        <w:t xml:space="preserve">dle kalkulace na daný rok </w:t>
      </w:r>
      <w:r>
        <w:t xml:space="preserve">v jednom bytě </w:t>
      </w:r>
      <w:r w:rsidRPr="004E1751">
        <w:rPr>
          <w:b/>
          <w:u w:val="single"/>
        </w:rPr>
        <w:t>na 3.000,- Kč</w:t>
      </w:r>
      <w:r>
        <w:t>.</w:t>
      </w:r>
    </w:p>
    <w:p w:rsidR="00E3010C" w:rsidRDefault="00E3010C" w:rsidP="00C1336C">
      <w:pPr>
        <w:pStyle w:val="Odstavecseseznamem"/>
        <w:spacing w:line="240" w:lineRule="auto"/>
        <w:jc w:val="both"/>
      </w:pPr>
      <w:r>
        <w:t xml:space="preserve">V celkové </w:t>
      </w:r>
      <w:r w:rsidR="004E1751">
        <w:t>částce je zahrnuto nájemné ve výši</w:t>
      </w:r>
      <w:r w:rsidR="005F7D56">
        <w:t xml:space="preserve"> 2.000</w:t>
      </w:r>
      <w:r>
        <w:t>,- Kč a 1.</w:t>
      </w:r>
      <w:r w:rsidR="00C1336C">
        <w:t>000</w:t>
      </w:r>
      <w:r>
        <w:t xml:space="preserve">,- Kč na </w:t>
      </w:r>
      <w:r w:rsidR="004E1751">
        <w:t>pokrytí nákladů spojených</w:t>
      </w:r>
      <w:r>
        <w:t xml:space="preserve"> s užíváním a údržbou společných prostor (WC, sprchy, kuchyňka, pračka), vytápěním, spot</w:t>
      </w:r>
      <w:r w:rsidR="005F7D56">
        <w:t>řebou elek</w:t>
      </w:r>
      <w:r w:rsidR="00C1336C">
        <w:t xml:space="preserve">trické energie a vody a </w:t>
      </w:r>
      <w:r w:rsidR="005F7D56">
        <w:t>služby.</w:t>
      </w:r>
    </w:p>
    <w:p w:rsidR="00C1336C" w:rsidRPr="00C1336C" w:rsidRDefault="00C1336C" w:rsidP="00C1336C">
      <w:pPr>
        <w:pStyle w:val="Odstavecseseznamem"/>
        <w:spacing w:line="240" w:lineRule="auto"/>
        <w:jc w:val="both"/>
        <w:rPr>
          <w:b/>
          <w:u w:val="single"/>
        </w:rPr>
      </w:pPr>
      <w:r>
        <w:t xml:space="preserve">V případě užívání bytu ve společném užívání dvou osob platí nájemné 2000,- Kč za jeden sociální byt a 1000,- Kč za každou osobu na </w:t>
      </w:r>
      <w:r w:rsidRPr="00C1336C">
        <w:t>pokrytí nákladů spojených s užíváním a údržbou společných prostor (WC, sprchy, kuchyňka, pračka), vytápěním, spotřebou elektrické energie a vody a služby.</w:t>
      </w:r>
      <w:r>
        <w:t xml:space="preserve"> </w:t>
      </w:r>
      <w:r w:rsidRPr="00C1336C">
        <w:rPr>
          <w:b/>
          <w:u w:val="single"/>
        </w:rPr>
        <w:t>Celkem tedy 4.000,- Kč</w:t>
      </w:r>
    </w:p>
    <w:p w:rsidR="004E1751" w:rsidRDefault="004E1751" w:rsidP="00C1336C">
      <w:pPr>
        <w:pStyle w:val="Odstavecseseznamem"/>
        <w:numPr>
          <w:ilvl w:val="0"/>
          <w:numId w:val="5"/>
        </w:numPr>
        <w:spacing w:line="240" w:lineRule="auto"/>
        <w:jc w:val="both"/>
      </w:pPr>
      <w:r>
        <w:t>Nájemné v sociálních bytech může nájemce zaplatit hotově v kanceláři Dětského domova v Tachově, Petra Jilemnického 576, Tachov 34701, a to vždy do 20. dne předcházejícího měsíce nebo převodem na č. ú. 107 - 4874600267/0100. Nájemce obdrží potvrzení o zaplacení v podobě příjmové dokladu.</w:t>
      </w:r>
    </w:p>
    <w:p w:rsidR="00E54EAB" w:rsidRDefault="00E54EAB" w:rsidP="00C1336C">
      <w:pPr>
        <w:pStyle w:val="Odstavecseseznamem"/>
        <w:numPr>
          <w:ilvl w:val="0"/>
          <w:numId w:val="5"/>
        </w:numPr>
        <w:spacing w:line="240" w:lineRule="auto"/>
        <w:jc w:val="both"/>
      </w:pPr>
      <w:r>
        <w:t>Nájemní smlouvu uzavírá Dětský domov Tachov v zastoupení ředitele či jeho zástupce.</w:t>
      </w:r>
    </w:p>
    <w:p w:rsidR="00E54EAB" w:rsidRDefault="00E54EAB" w:rsidP="00C1336C">
      <w:pPr>
        <w:pStyle w:val="Odstavecseseznamem"/>
        <w:numPr>
          <w:ilvl w:val="0"/>
          <w:numId w:val="5"/>
        </w:numPr>
        <w:spacing w:line="240" w:lineRule="auto"/>
        <w:jc w:val="both"/>
      </w:pPr>
      <w:r>
        <w:t>Součástí smlouvy jsou přílohy:</w:t>
      </w:r>
    </w:p>
    <w:p w:rsidR="00E54EAB" w:rsidRDefault="00E54EAB" w:rsidP="00C1336C">
      <w:pPr>
        <w:pStyle w:val="Odstavecseseznamem"/>
        <w:numPr>
          <w:ilvl w:val="0"/>
          <w:numId w:val="6"/>
        </w:numPr>
        <w:spacing w:line="240" w:lineRule="auto"/>
        <w:ind w:left="1551"/>
        <w:jc w:val="both"/>
      </w:pPr>
      <w:r w:rsidRPr="00E54EAB">
        <w:t>seznam vydaných klíčů</w:t>
      </w:r>
    </w:p>
    <w:p w:rsidR="00E54EAB" w:rsidRDefault="00E54EAB" w:rsidP="00C1336C">
      <w:pPr>
        <w:pStyle w:val="Odstavecseseznamem"/>
        <w:numPr>
          <w:ilvl w:val="0"/>
          <w:numId w:val="6"/>
        </w:numPr>
        <w:spacing w:line="240" w:lineRule="auto"/>
        <w:ind w:left="1551"/>
        <w:jc w:val="both"/>
      </w:pPr>
      <w:r>
        <w:t>poučení o bezpečném užívání startovacího bytu</w:t>
      </w:r>
    </w:p>
    <w:p w:rsidR="00E54EAB" w:rsidRDefault="00E54EAB" w:rsidP="00C1336C">
      <w:pPr>
        <w:pStyle w:val="Odstavecseseznamem"/>
        <w:numPr>
          <w:ilvl w:val="0"/>
          <w:numId w:val="6"/>
        </w:numPr>
        <w:spacing w:line="240" w:lineRule="auto"/>
        <w:ind w:left="1551"/>
        <w:jc w:val="both"/>
      </w:pPr>
      <w:r>
        <w:t>kopie dokladu OP</w:t>
      </w:r>
    </w:p>
    <w:p w:rsidR="00E54EAB" w:rsidRDefault="00E54EAB" w:rsidP="00C1336C">
      <w:pPr>
        <w:pStyle w:val="Odstavecseseznamem"/>
        <w:numPr>
          <w:ilvl w:val="0"/>
          <w:numId w:val="6"/>
        </w:numPr>
        <w:spacing w:line="240" w:lineRule="auto"/>
        <w:ind w:left="1551"/>
        <w:jc w:val="both"/>
      </w:pPr>
      <w:r>
        <w:t>kopie pracovní smlouvy</w:t>
      </w:r>
    </w:p>
    <w:p w:rsidR="00E54EAB" w:rsidRDefault="00E54EAB" w:rsidP="00C1336C">
      <w:pPr>
        <w:pStyle w:val="Odstavecseseznamem"/>
        <w:numPr>
          <w:ilvl w:val="0"/>
          <w:numId w:val="6"/>
        </w:numPr>
        <w:spacing w:line="240" w:lineRule="auto"/>
        <w:ind w:left="1551"/>
        <w:jc w:val="both"/>
      </w:pPr>
      <w:r>
        <w:t>výsledky testů na přítomnost alkoholu či drog</w:t>
      </w:r>
    </w:p>
    <w:p w:rsidR="00E54EAB" w:rsidRDefault="00E54EAB" w:rsidP="00C1336C">
      <w:pPr>
        <w:pStyle w:val="Odstavecseseznamem"/>
        <w:spacing w:line="240" w:lineRule="auto"/>
        <w:ind w:left="2138"/>
        <w:jc w:val="both"/>
      </w:pPr>
    </w:p>
    <w:p w:rsidR="00F25D61" w:rsidRDefault="00E54EAB" w:rsidP="00C1336C">
      <w:pPr>
        <w:pStyle w:val="Odstavecseseznamem"/>
        <w:numPr>
          <w:ilvl w:val="0"/>
          <w:numId w:val="5"/>
        </w:numPr>
        <w:spacing w:line="240" w:lineRule="auto"/>
        <w:jc w:val="both"/>
      </w:pPr>
      <w:r>
        <w:t xml:space="preserve">Nájemní smlouva </w:t>
      </w:r>
      <w:r w:rsidR="00F25D61">
        <w:t>bude vypovězena nebo</w:t>
      </w:r>
      <w:r>
        <w:t xml:space="preserve"> </w:t>
      </w:r>
      <w:r w:rsidR="008E6B55">
        <w:t>ne</w:t>
      </w:r>
      <w:r w:rsidR="00F25D61">
        <w:t>prodloužena zejména v případě:</w:t>
      </w:r>
    </w:p>
    <w:p w:rsidR="00F25D61" w:rsidRDefault="00E54EAB" w:rsidP="00C1336C">
      <w:pPr>
        <w:pStyle w:val="Odstavecseseznamem"/>
        <w:numPr>
          <w:ilvl w:val="0"/>
          <w:numId w:val="8"/>
        </w:numPr>
        <w:spacing w:line="240" w:lineRule="auto"/>
        <w:jc w:val="both"/>
      </w:pPr>
      <w:r>
        <w:t>pokud budou Dětským domovem v Tachově evidovány pohledávky za nájemn</w:t>
      </w:r>
      <w:r w:rsidR="00F25D61">
        <w:t>é</w:t>
      </w:r>
    </w:p>
    <w:p w:rsidR="00F25D61" w:rsidRDefault="00F25D61" w:rsidP="00C1336C">
      <w:pPr>
        <w:pStyle w:val="Odstavecseseznamem"/>
        <w:numPr>
          <w:ilvl w:val="0"/>
          <w:numId w:val="8"/>
        </w:numPr>
        <w:spacing w:line="240" w:lineRule="auto"/>
        <w:jc w:val="both"/>
      </w:pPr>
      <w:r>
        <w:t>opakované porušování všech bodů této směrnice o užívání sociálního bytu</w:t>
      </w:r>
    </w:p>
    <w:p w:rsidR="00F25D61" w:rsidRDefault="00F25D61" w:rsidP="00C1336C">
      <w:pPr>
        <w:pStyle w:val="Odstavecseseznamem"/>
        <w:numPr>
          <w:ilvl w:val="0"/>
          <w:numId w:val="8"/>
        </w:numPr>
        <w:spacing w:line="240" w:lineRule="auto"/>
        <w:jc w:val="both"/>
      </w:pPr>
      <w:r>
        <w:t>odmítnutí testu na návykové látky</w:t>
      </w:r>
    </w:p>
    <w:p w:rsidR="00F25D61" w:rsidRDefault="00F25D61" w:rsidP="00C1336C">
      <w:pPr>
        <w:pStyle w:val="Odstavecseseznamem"/>
        <w:numPr>
          <w:ilvl w:val="0"/>
          <w:numId w:val="8"/>
        </w:numPr>
        <w:spacing w:line="240" w:lineRule="auto"/>
        <w:jc w:val="both"/>
      </w:pPr>
      <w:r>
        <w:lastRenderedPageBreak/>
        <w:t>ztráta zaměstnání, neomluvená absence v zaměstnání</w:t>
      </w:r>
    </w:p>
    <w:p w:rsidR="00E54EAB" w:rsidRDefault="00F25D61" w:rsidP="00C1336C">
      <w:pPr>
        <w:pStyle w:val="Odstavecseseznamem"/>
        <w:numPr>
          <w:ilvl w:val="0"/>
          <w:numId w:val="8"/>
        </w:numPr>
        <w:spacing w:line="240" w:lineRule="auto"/>
        <w:jc w:val="both"/>
      </w:pPr>
      <w:r>
        <w:t xml:space="preserve">nedodržování pokynů ředitele a vychovatelů Dětského domova v Tachově </w:t>
      </w:r>
    </w:p>
    <w:p w:rsidR="00F25D61" w:rsidRDefault="00F25D61" w:rsidP="00C1336C">
      <w:pPr>
        <w:pStyle w:val="Odstavecseseznamem"/>
        <w:numPr>
          <w:ilvl w:val="0"/>
          <w:numId w:val="8"/>
        </w:numPr>
        <w:spacing w:line="240" w:lineRule="auto"/>
        <w:jc w:val="both"/>
      </w:pPr>
      <w:r>
        <w:t>dopustí se přestupku proti občanskému soužití</w:t>
      </w:r>
    </w:p>
    <w:p w:rsidR="001C4CB1" w:rsidRDefault="001C4CB1" w:rsidP="00C1336C">
      <w:pPr>
        <w:pStyle w:val="Odstavecseseznamem"/>
        <w:spacing w:line="240" w:lineRule="auto"/>
        <w:ind w:left="1491"/>
        <w:jc w:val="both"/>
      </w:pPr>
    </w:p>
    <w:p w:rsidR="008E6B55" w:rsidRDefault="008E6B55" w:rsidP="00C1336C">
      <w:pPr>
        <w:pStyle w:val="Odstavecseseznamem"/>
        <w:spacing w:line="240" w:lineRule="auto"/>
        <w:ind w:left="0"/>
        <w:jc w:val="both"/>
        <w:rPr>
          <w:b/>
        </w:rPr>
      </w:pPr>
    </w:p>
    <w:p w:rsidR="008E6B55" w:rsidRDefault="008E6B55" w:rsidP="00C1336C">
      <w:pPr>
        <w:pStyle w:val="Odstavecseseznamem"/>
        <w:spacing w:line="240" w:lineRule="auto"/>
        <w:ind w:left="0"/>
        <w:jc w:val="both"/>
        <w:rPr>
          <w:b/>
        </w:rPr>
      </w:pPr>
    </w:p>
    <w:p w:rsidR="008E6B55" w:rsidRDefault="008E6B55" w:rsidP="00C1336C">
      <w:pPr>
        <w:pStyle w:val="Odstavecseseznamem"/>
        <w:spacing w:line="240" w:lineRule="auto"/>
        <w:ind w:left="0"/>
        <w:jc w:val="both"/>
        <w:rPr>
          <w:b/>
        </w:rPr>
      </w:pPr>
    </w:p>
    <w:p w:rsidR="008E6B55" w:rsidRDefault="008E6B55" w:rsidP="00C1336C">
      <w:pPr>
        <w:pStyle w:val="Odstavecseseznamem"/>
        <w:spacing w:line="240" w:lineRule="auto"/>
        <w:ind w:left="0"/>
        <w:jc w:val="both"/>
        <w:rPr>
          <w:b/>
        </w:rPr>
      </w:pPr>
    </w:p>
    <w:p w:rsidR="001C4CB1" w:rsidRDefault="001C4CB1" w:rsidP="00C1336C">
      <w:pPr>
        <w:pStyle w:val="Odstavecseseznamem"/>
        <w:spacing w:line="240" w:lineRule="auto"/>
        <w:ind w:left="0"/>
        <w:jc w:val="both"/>
        <w:rPr>
          <w:b/>
        </w:rPr>
      </w:pPr>
      <w:r w:rsidRPr="001C4CB1">
        <w:rPr>
          <w:b/>
        </w:rPr>
        <w:t>5. ZÁVĚREČNÉ USTANOVENÍ</w:t>
      </w:r>
    </w:p>
    <w:p w:rsidR="001C4CB1" w:rsidRDefault="001C4CB1" w:rsidP="00C1336C">
      <w:pPr>
        <w:pStyle w:val="Odstavecseseznamem"/>
        <w:spacing w:line="240" w:lineRule="auto"/>
        <w:ind w:left="0"/>
        <w:jc w:val="both"/>
        <w:rPr>
          <w:b/>
        </w:rPr>
      </w:pPr>
    </w:p>
    <w:p w:rsidR="001C4CB1" w:rsidRPr="001C4CB1" w:rsidRDefault="001C4CB1" w:rsidP="00C1336C">
      <w:pPr>
        <w:pStyle w:val="Odstavecseseznamem"/>
        <w:numPr>
          <w:ilvl w:val="0"/>
          <w:numId w:val="5"/>
        </w:numPr>
        <w:spacing w:line="240" w:lineRule="auto"/>
        <w:jc w:val="both"/>
      </w:pPr>
      <w:r w:rsidRPr="001C4CB1">
        <w:t>Smluvní vztahy mezi dětským domovem v Tachově a osobami bydlícími v sociálních bytech se řídí platnými právními předpisy a těmito pravidly.</w:t>
      </w:r>
    </w:p>
    <w:p w:rsidR="001C4CB1" w:rsidRPr="001C4CB1" w:rsidRDefault="001C4CB1" w:rsidP="00C1336C">
      <w:pPr>
        <w:pStyle w:val="Odstavecseseznamem"/>
        <w:numPr>
          <w:ilvl w:val="0"/>
          <w:numId w:val="5"/>
        </w:numPr>
        <w:spacing w:line="240" w:lineRule="auto"/>
        <w:jc w:val="both"/>
      </w:pPr>
      <w:r w:rsidRPr="001C4CB1">
        <w:t>O výjimkách z ustanovení těchto pravidel rozhoduje vedení Dětského domova v Tachově.</w:t>
      </w:r>
    </w:p>
    <w:p w:rsidR="001C4CB1" w:rsidRDefault="001C4CB1" w:rsidP="00C1336C">
      <w:pPr>
        <w:pStyle w:val="Odstavecseseznamem"/>
        <w:numPr>
          <w:ilvl w:val="0"/>
          <w:numId w:val="5"/>
        </w:numPr>
        <w:spacing w:line="240" w:lineRule="auto"/>
        <w:jc w:val="both"/>
      </w:pPr>
      <w:r w:rsidRPr="001C4CB1">
        <w:t>Tato pravidla byla</w:t>
      </w:r>
      <w:r>
        <w:t xml:space="preserve"> schválena vedením Dětského domova v Tachově</w:t>
      </w:r>
      <w:r w:rsidRPr="001C4CB1">
        <w:t xml:space="preserve"> dne </w:t>
      </w:r>
      <w:r w:rsidR="00C1336C">
        <w:t>20. 5. 2019</w:t>
      </w:r>
      <w:r w:rsidRPr="001C4CB1">
        <w:t xml:space="preserve"> a nabývají účinnosti dne</w:t>
      </w:r>
      <w:r w:rsidR="00C1336C">
        <w:t xml:space="preserve"> 1. 6. 2019</w:t>
      </w:r>
      <w:r>
        <w:t>.</w:t>
      </w:r>
    </w:p>
    <w:p w:rsidR="001C4CB1" w:rsidRDefault="001C4CB1" w:rsidP="00C1336C">
      <w:pPr>
        <w:pStyle w:val="Odstavecseseznamem"/>
        <w:spacing w:line="240" w:lineRule="auto"/>
        <w:ind w:left="1491"/>
        <w:jc w:val="both"/>
      </w:pPr>
    </w:p>
    <w:p w:rsidR="001C4CB1" w:rsidRDefault="001C4CB1" w:rsidP="00C1336C">
      <w:pPr>
        <w:pStyle w:val="Odstavecseseznamem"/>
        <w:spacing w:line="240" w:lineRule="auto"/>
        <w:ind w:left="1491"/>
        <w:jc w:val="both"/>
      </w:pPr>
    </w:p>
    <w:p w:rsidR="001C4CB1" w:rsidRDefault="001C4CB1" w:rsidP="00C1336C">
      <w:pPr>
        <w:pStyle w:val="Odstavecseseznamem"/>
        <w:spacing w:line="240" w:lineRule="auto"/>
        <w:ind w:left="1491"/>
        <w:jc w:val="both"/>
      </w:pPr>
    </w:p>
    <w:p w:rsidR="001C4CB1" w:rsidRDefault="001C4CB1" w:rsidP="00C1336C">
      <w:pPr>
        <w:pStyle w:val="Odstavecseseznamem"/>
        <w:spacing w:line="240" w:lineRule="auto"/>
        <w:ind w:left="1491"/>
        <w:jc w:val="both"/>
      </w:pPr>
    </w:p>
    <w:p w:rsidR="001C4CB1" w:rsidRDefault="00C1336C" w:rsidP="00C1336C">
      <w:pPr>
        <w:pStyle w:val="Odstavecseseznamem"/>
        <w:spacing w:line="240" w:lineRule="auto"/>
        <w:ind w:left="680"/>
        <w:jc w:val="both"/>
      </w:pPr>
      <w:r>
        <w:t>V Tachově dne 20. 5. 2019</w:t>
      </w:r>
      <w:r w:rsidR="001C4CB1">
        <w:t xml:space="preserve">                                          </w:t>
      </w:r>
    </w:p>
    <w:p w:rsidR="001C4CB1" w:rsidRDefault="001C4CB1" w:rsidP="00C1336C">
      <w:pPr>
        <w:pStyle w:val="Odstavecseseznamem"/>
        <w:spacing w:line="240" w:lineRule="auto"/>
        <w:ind w:left="680"/>
        <w:jc w:val="both"/>
      </w:pPr>
      <w:r>
        <w:t xml:space="preserve">                                                                                       Ředitel Dětského domova v Tachově</w:t>
      </w:r>
    </w:p>
    <w:p w:rsidR="001C4CB1" w:rsidRDefault="001C4CB1" w:rsidP="00C1336C">
      <w:pPr>
        <w:pStyle w:val="Odstavecseseznamem"/>
        <w:spacing w:line="240" w:lineRule="auto"/>
        <w:ind w:left="680"/>
        <w:jc w:val="both"/>
      </w:pPr>
      <w:r>
        <w:t xml:space="preserve">                                                                                                   Mgr. Zdeněk Kropáč</w:t>
      </w:r>
    </w:p>
    <w:p w:rsidR="001C4CB1" w:rsidRDefault="001C4CB1" w:rsidP="00C1336C">
      <w:pPr>
        <w:pStyle w:val="Odstavecseseznamem"/>
        <w:spacing w:line="240" w:lineRule="auto"/>
        <w:ind w:left="680"/>
        <w:jc w:val="both"/>
      </w:pPr>
      <w:r>
        <w:t xml:space="preserve">    </w:t>
      </w:r>
    </w:p>
    <w:p w:rsidR="001C4CB1" w:rsidRDefault="001C4CB1" w:rsidP="00C1336C">
      <w:pPr>
        <w:pStyle w:val="Odstavecseseznamem"/>
        <w:spacing w:line="240" w:lineRule="auto"/>
        <w:ind w:left="680"/>
        <w:jc w:val="both"/>
      </w:pPr>
      <w:r>
        <w:t xml:space="preserve">                                                                                      ……………………………………………………………</w:t>
      </w:r>
    </w:p>
    <w:p w:rsidR="001C4CB1" w:rsidRDefault="001C4CB1" w:rsidP="00C1336C">
      <w:pPr>
        <w:pStyle w:val="Odstavecseseznamem"/>
        <w:spacing w:line="240" w:lineRule="auto"/>
        <w:ind w:left="680"/>
        <w:jc w:val="both"/>
      </w:pPr>
    </w:p>
    <w:p w:rsidR="001C4CB1" w:rsidRDefault="001C4CB1" w:rsidP="00C1336C">
      <w:pPr>
        <w:pStyle w:val="Odstavecseseznamem"/>
        <w:spacing w:line="240" w:lineRule="auto"/>
        <w:ind w:left="1491"/>
        <w:jc w:val="both"/>
      </w:pPr>
    </w:p>
    <w:sectPr w:rsidR="001C4CB1" w:rsidSect="008E6B55">
      <w:footerReference w:type="default" r:id="rId10"/>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F38" w:rsidRDefault="007D2F38" w:rsidP="008E6B55">
      <w:pPr>
        <w:spacing w:after="0" w:line="240" w:lineRule="auto"/>
      </w:pPr>
      <w:r>
        <w:separator/>
      </w:r>
    </w:p>
  </w:endnote>
  <w:endnote w:type="continuationSeparator" w:id="0">
    <w:p w:rsidR="007D2F38" w:rsidRDefault="007D2F38" w:rsidP="008E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707777"/>
      <w:docPartObj>
        <w:docPartGallery w:val="Page Numbers (Bottom of Page)"/>
        <w:docPartUnique/>
      </w:docPartObj>
    </w:sdtPr>
    <w:sdtEndPr/>
    <w:sdtContent>
      <w:p w:rsidR="008E6B55" w:rsidRDefault="008E6B55">
        <w:pPr>
          <w:pStyle w:val="Zpat"/>
          <w:jc w:val="center"/>
        </w:pPr>
        <w:r>
          <w:fldChar w:fldCharType="begin"/>
        </w:r>
        <w:r>
          <w:instrText>PAGE   \* MERGEFORMAT</w:instrText>
        </w:r>
        <w:r>
          <w:fldChar w:fldCharType="separate"/>
        </w:r>
        <w:r w:rsidR="00E347F1">
          <w:rPr>
            <w:noProof/>
          </w:rPr>
          <w:t>1</w:t>
        </w:r>
        <w:r>
          <w:fldChar w:fldCharType="end"/>
        </w:r>
      </w:p>
    </w:sdtContent>
  </w:sdt>
  <w:p w:rsidR="008E6B55" w:rsidRDefault="008E6B5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F38" w:rsidRDefault="007D2F38" w:rsidP="008E6B55">
      <w:pPr>
        <w:spacing w:after="0" w:line="240" w:lineRule="auto"/>
      </w:pPr>
      <w:r>
        <w:separator/>
      </w:r>
    </w:p>
  </w:footnote>
  <w:footnote w:type="continuationSeparator" w:id="0">
    <w:p w:rsidR="007D2F38" w:rsidRDefault="007D2F38" w:rsidP="008E6B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5ADE"/>
    <w:multiLevelType w:val="hybridMultilevel"/>
    <w:tmpl w:val="6A6E5894"/>
    <w:lvl w:ilvl="0" w:tplc="0405000D">
      <w:start w:val="1"/>
      <w:numFmt w:val="bullet"/>
      <w:lvlText w:val=""/>
      <w:lvlJc w:val="left"/>
      <w:pPr>
        <w:ind w:left="1491" w:hanging="360"/>
      </w:pPr>
      <w:rPr>
        <w:rFonts w:ascii="Wingdings" w:hAnsi="Wingdings" w:hint="default"/>
      </w:rPr>
    </w:lvl>
    <w:lvl w:ilvl="1" w:tplc="04050003" w:tentative="1">
      <w:start w:val="1"/>
      <w:numFmt w:val="bullet"/>
      <w:lvlText w:val="o"/>
      <w:lvlJc w:val="left"/>
      <w:pPr>
        <w:ind w:left="2211" w:hanging="360"/>
      </w:pPr>
      <w:rPr>
        <w:rFonts w:ascii="Courier New" w:hAnsi="Courier New" w:cs="Courier New" w:hint="default"/>
      </w:rPr>
    </w:lvl>
    <w:lvl w:ilvl="2" w:tplc="04050005" w:tentative="1">
      <w:start w:val="1"/>
      <w:numFmt w:val="bullet"/>
      <w:lvlText w:val=""/>
      <w:lvlJc w:val="left"/>
      <w:pPr>
        <w:ind w:left="2931" w:hanging="360"/>
      </w:pPr>
      <w:rPr>
        <w:rFonts w:ascii="Wingdings" w:hAnsi="Wingdings" w:hint="default"/>
      </w:rPr>
    </w:lvl>
    <w:lvl w:ilvl="3" w:tplc="04050001" w:tentative="1">
      <w:start w:val="1"/>
      <w:numFmt w:val="bullet"/>
      <w:lvlText w:val=""/>
      <w:lvlJc w:val="left"/>
      <w:pPr>
        <w:ind w:left="3651" w:hanging="360"/>
      </w:pPr>
      <w:rPr>
        <w:rFonts w:ascii="Symbol" w:hAnsi="Symbol" w:hint="default"/>
      </w:rPr>
    </w:lvl>
    <w:lvl w:ilvl="4" w:tplc="04050003" w:tentative="1">
      <w:start w:val="1"/>
      <w:numFmt w:val="bullet"/>
      <w:lvlText w:val="o"/>
      <w:lvlJc w:val="left"/>
      <w:pPr>
        <w:ind w:left="4371" w:hanging="360"/>
      </w:pPr>
      <w:rPr>
        <w:rFonts w:ascii="Courier New" w:hAnsi="Courier New" w:cs="Courier New" w:hint="default"/>
      </w:rPr>
    </w:lvl>
    <w:lvl w:ilvl="5" w:tplc="04050005" w:tentative="1">
      <w:start w:val="1"/>
      <w:numFmt w:val="bullet"/>
      <w:lvlText w:val=""/>
      <w:lvlJc w:val="left"/>
      <w:pPr>
        <w:ind w:left="5091" w:hanging="360"/>
      </w:pPr>
      <w:rPr>
        <w:rFonts w:ascii="Wingdings" w:hAnsi="Wingdings" w:hint="default"/>
      </w:rPr>
    </w:lvl>
    <w:lvl w:ilvl="6" w:tplc="04050001" w:tentative="1">
      <w:start w:val="1"/>
      <w:numFmt w:val="bullet"/>
      <w:lvlText w:val=""/>
      <w:lvlJc w:val="left"/>
      <w:pPr>
        <w:ind w:left="5811" w:hanging="360"/>
      </w:pPr>
      <w:rPr>
        <w:rFonts w:ascii="Symbol" w:hAnsi="Symbol" w:hint="default"/>
      </w:rPr>
    </w:lvl>
    <w:lvl w:ilvl="7" w:tplc="04050003" w:tentative="1">
      <w:start w:val="1"/>
      <w:numFmt w:val="bullet"/>
      <w:lvlText w:val="o"/>
      <w:lvlJc w:val="left"/>
      <w:pPr>
        <w:ind w:left="6531" w:hanging="360"/>
      </w:pPr>
      <w:rPr>
        <w:rFonts w:ascii="Courier New" w:hAnsi="Courier New" w:cs="Courier New" w:hint="default"/>
      </w:rPr>
    </w:lvl>
    <w:lvl w:ilvl="8" w:tplc="04050005" w:tentative="1">
      <w:start w:val="1"/>
      <w:numFmt w:val="bullet"/>
      <w:lvlText w:val=""/>
      <w:lvlJc w:val="left"/>
      <w:pPr>
        <w:ind w:left="7251" w:hanging="360"/>
      </w:pPr>
      <w:rPr>
        <w:rFonts w:ascii="Wingdings" w:hAnsi="Wingdings" w:hint="default"/>
      </w:rPr>
    </w:lvl>
  </w:abstractNum>
  <w:abstractNum w:abstractNumId="1">
    <w:nsid w:val="3B7067FB"/>
    <w:multiLevelType w:val="hybridMultilevel"/>
    <w:tmpl w:val="B8A294CA"/>
    <w:lvl w:ilvl="0" w:tplc="0405000D">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
    <w:nsid w:val="3F7D5E0A"/>
    <w:multiLevelType w:val="hybridMultilevel"/>
    <w:tmpl w:val="5742E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F8E5B00"/>
    <w:multiLevelType w:val="hybridMultilevel"/>
    <w:tmpl w:val="B9AC99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3C17D8D"/>
    <w:multiLevelType w:val="hybridMultilevel"/>
    <w:tmpl w:val="BB28803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5">
    <w:nsid w:val="4B0B2A33"/>
    <w:multiLevelType w:val="hybridMultilevel"/>
    <w:tmpl w:val="2B72235E"/>
    <w:lvl w:ilvl="0" w:tplc="04050001">
      <w:start w:val="1"/>
      <w:numFmt w:val="bullet"/>
      <w:lvlText w:val=""/>
      <w:lvlJc w:val="left"/>
      <w:pPr>
        <w:ind w:left="2858" w:hanging="360"/>
      </w:pPr>
      <w:rPr>
        <w:rFonts w:ascii="Symbol" w:hAnsi="Symbol" w:hint="default"/>
      </w:rPr>
    </w:lvl>
    <w:lvl w:ilvl="1" w:tplc="04050003" w:tentative="1">
      <w:start w:val="1"/>
      <w:numFmt w:val="bullet"/>
      <w:lvlText w:val="o"/>
      <w:lvlJc w:val="left"/>
      <w:pPr>
        <w:ind w:left="3578" w:hanging="360"/>
      </w:pPr>
      <w:rPr>
        <w:rFonts w:ascii="Courier New" w:hAnsi="Courier New" w:cs="Courier New" w:hint="default"/>
      </w:rPr>
    </w:lvl>
    <w:lvl w:ilvl="2" w:tplc="04050005" w:tentative="1">
      <w:start w:val="1"/>
      <w:numFmt w:val="bullet"/>
      <w:lvlText w:val=""/>
      <w:lvlJc w:val="left"/>
      <w:pPr>
        <w:ind w:left="4298" w:hanging="360"/>
      </w:pPr>
      <w:rPr>
        <w:rFonts w:ascii="Wingdings" w:hAnsi="Wingdings" w:hint="default"/>
      </w:rPr>
    </w:lvl>
    <w:lvl w:ilvl="3" w:tplc="04050001" w:tentative="1">
      <w:start w:val="1"/>
      <w:numFmt w:val="bullet"/>
      <w:lvlText w:val=""/>
      <w:lvlJc w:val="left"/>
      <w:pPr>
        <w:ind w:left="5018" w:hanging="360"/>
      </w:pPr>
      <w:rPr>
        <w:rFonts w:ascii="Symbol" w:hAnsi="Symbol" w:hint="default"/>
      </w:rPr>
    </w:lvl>
    <w:lvl w:ilvl="4" w:tplc="04050003" w:tentative="1">
      <w:start w:val="1"/>
      <w:numFmt w:val="bullet"/>
      <w:lvlText w:val="o"/>
      <w:lvlJc w:val="left"/>
      <w:pPr>
        <w:ind w:left="5738" w:hanging="360"/>
      </w:pPr>
      <w:rPr>
        <w:rFonts w:ascii="Courier New" w:hAnsi="Courier New" w:cs="Courier New" w:hint="default"/>
      </w:rPr>
    </w:lvl>
    <w:lvl w:ilvl="5" w:tplc="04050005" w:tentative="1">
      <w:start w:val="1"/>
      <w:numFmt w:val="bullet"/>
      <w:lvlText w:val=""/>
      <w:lvlJc w:val="left"/>
      <w:pPr>
        <w:ind w:left="6458" w:hanging="360"/>
      </w:pPr>
      <w:rPr>
        <w:rFonts w:ascii="Wingdings" w:hAnsi="Wingdings" w:hint="default"/>
      </w:rPr>
    </w:lvl>
    <w:lvl w:ilvl="6" w:tplc="04050001" w:tentative="1">
      <w:start w:val="1"/>
      <w:numFmt w:val="bullet"/>
      <w:lvlText w:val=""/>
      <w:lvlJc w:val="left"/>
      <w:pPr>
        <w:ind w:left="7178" w:hanging="360"/>
      </w:pPr>
      <w:rPr>
        <w:rFonts w:ascii="Symbol" w:hAnsi="Symbol" w:hint="default"/>
      </w:rPr>
    </w:lvl>
    <w:lvl w:ilvl="7" w:tplc="04050003" w:tentative="1">
      <w:start w:val="1"/>
      <w:numFmt w:val="bullet"/>
      <w:lvlText w:val="o"/>
      <w:lvlJc w:val="left"/>
      <w:pPr>
        <w:ind w:left="7898" w:hanging="360"/>
      </w:pPr>
      <w:rPr>
        <w:rFonts w:ascii="Courier New" w:hAnsi="Courier New" w:cs="Courier New" w:hint="default"/>
      </w:rPr>
    </w:lvl>
    <w:lvl w:ilvl="8" w:tplc="04050005" w:tentative="1">
      <w:start w:val="1"/>
      <w:numFmt w:val="bullet"/>
      <w:lvlText w:val=""/>
      <w:lvlJc w:val="left"/>
      <w:pPr>
        <w:ind w:left="8618" w:hanging="360"/>
      </w:pPr>
      <w:rPr>
        <w:rFonts w:ascii="Wingdings" w:hAnsi="Wingdings" w:hint="default"/>
      </w:rPr>
    </w:lvl>
  </w:abstractNum>
  <w:abstractNum w:abstractNumId="6">
    <w:nsid w:val="71C55348"/>
    <w:multiLevelType w:val="hybridMultilevel"/>
    <w:tmpl w:val="93966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52F6A54"/>
    <w:multiLevelType w:val="hybridMultilevel"/>
    <w:tmpl w:val="A9DA90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4"/>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39"/>
    <w:rsid w:val="00041C9A"/>
    <w:rsid w:val="00096478"/>
    <w:rsid w:val="001C4CB1"/>
    <w:rsid w:val="00200B12"/>
    <w:rsid w:val="004E1751"/>
    <w:rsid w:val="004E4B49"/>
    <w:rsid w:val="005F7D56"/>
    <w:rsid w:val="006B5D60"/>
    <w:rsid w:val="007016F8"/>
    <w:rsid w:val="007D2F38"/>
    <w:rsid w:val="008130C1"/>
    <w:rsid w:val="00851610"/>
    <w:rsid w:val="008D363F"/>
    <w:rsid w:val="008E6B55"/>
    <w:rsid w:val="009A64CF"/>
    <w:rsid w:val="00A042C5"/>
    <w:rsid w:val="00AA4239"/>
    <w:rsid w:val="00BE35B5"/>
    <w:rsid w:val="00C1336C"/>
    <w:rsid w:val="00CC4646"/>
    <w:rsid w:val="00E3010C"/>
    <w:rsid w:val="00E347F1"/>
    <w:rsid w:val="00E54EAB"/>
    <w:rsid w:val="00F25D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A4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A42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4239"/>
    <w:rPr>
      <w:rFonts w:ascii="Tahoma" w:hAnsi="Tahoma" w:cs="Tahoma"/>
      <w:sz w:val="16"/>
      <w:szCs w:val="16"/>
    </w:rPr>
  </w:style>
  <w:style w:type="paragraph" w:styleId="Odstavecseseznamem">
    <w:name w:val="List Paragraph"/>
    <w:basedOn w:val="Normln"/>
    <w:uiPriority w:val="34"/>
    <w:qFormat/>
    <w:rsid w:val="007016F8"/>
    <w:pPr>
      <w:ind w:left="720"/>
      <w:contextualSpacing/>
    </w:pPr>
  </w:style>
  <w:style w:type="paragraph" w:styleId="Zhlav">
    <w:name w:val="header"/>
    <w:basedOn w:val="Normln"/>
    <w:link w:val="ZhlavChar"/>
    <w:uiPriority w:val="99"/>
    <w:unhideWhenUsed/>
    <w:rsid w:val="008E6B5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6B55"/>
  </w:style>
  <w:style w:type="paragraph" w:styleId="Zpat">
    <w:name w:val="footer"/>
    <w:basedOn w:val="Normln"/>
    <w:link w:val="ZpatChar"/>
    <w:uiPriority w:val="99"/>
    <w:unhideWhenUsed/>
    <w:rsid w:val="008E6B5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6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A4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A42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4239"/>
    <w:rPr>
      <w:rFonts w:ascii="Tahoma" w:hAnsi="Tahoma" w:cs="Tahoma"/>
      <w:sz w:val="16"/>
      <w:szCs w:val="16"/>
    </w:rPr>
  </w:style>
  <w:style w:type="paragraph" w:styleId="Odstavecseseznamem">
    <w:name w:val="List Paragraph"/>
    <w:basedOn w:val="Normln"/>
    <w:uiPriority w:val="34"/>
    <w:qFormat/>
    <w:rsid w:val="007016F8"/>
    <w:pPr>
      <w:ind w:left="720"/>
      <w:contextualSpacing/>
    </w:pPr>
  </w:style>
  <w:style w:type="paragraph" w:styleId="Zhlav">
    <w:name w:val="header"/>
    <w:basedOn w:val="Normln"/>
    <w:link w:val="ZhlavChar"/>
    <w:uiPriority w:val="99"/>
    <w:unhideWhenUsed/>
    <w:rsid w:val="008E6B5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6B55"/>
  </w:style>
  <w:style w:type="paragraph" w:styleId="Zpat">
    <w:name w:val="footer"/>
    <w:basedOn w:val="Normln"/>
    <w:link w:val="ZpatChar"/>
    <w:uiPriority w:val="99"/>
    <w:unhideWhenUsed/>
    <w:rsid w:val="008E6B5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6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1006</Words>
  <Characters>5940</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Zdenek</dc:creator>
  <cp:lastModifiedBy>Zdenek</cp:lastModifiedBy>
  <cp:revision>6</cp:revision>
  <cp:lastPrinted>2019-05-20T06:50:00Z</cp:lastPrinted>
  <dcterms:created xsi:type="dcterms:W3CDTF">2017-01-16T08:30:00Z</dcterms:created>
  <dcterms:modified xsi:type="dcterms:W3CDTF">2019-05-20T06:51:00Z</dcterms:modified>
</cp:coreProperties>
</file>